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8DB85" w14:textId="77777777" w:rsidR="00105C96" w:rsidRDefault="00105C96" w:rsidP="00105C96">
      <w:pPr>
        <w:spacing w:line="252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Паспорт инновационного проекта</w:t>
      </w:r>
    </w:p>
    <w:p w14:paraId="335A46F9" w14:textId="77777777" w:rsidR="00105C96" w:rsidRDefault="00105C96" w:rsidP="00105C96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</w:p>
    <w:tbl>
      <w:tblPr>
        <w:tblStyle w:val="ad"/>
        <w:tblW w:w="0" w:type="auto"/>
        <w:tblInd w:w="0" w:type="dxa"/>
        <w:tblLook w:val="04A0" w:firstRow="1" w:lastRow="0" w:firstColumn="1" w:lastColumn="0" w:noHBand="0" w:noVBand="1"/>
      </w:tblPr>
      <w:tblGrid>
        <w:gridCol w:w="706"/>
        <w:gridCol w:w="3402"/>
        <w:gridCol w:w="5237"/>
      </w:tblGrid>
      <w:tr w:rsidR="00105C96" w14:paraId="0770D6A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18724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A2AE6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C8395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АУТРИЧ-ТЕХНОЛОГИЯ «серебряный» курьер безопасности</w:t>
            </w:r>
          </w:p>
        </w:tc>
      </w:tr>
      <w:tr w:rsidR="00105C96" w14:paraId="09EB704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7913F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E9CA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Направления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4C44D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взаимопомощь</w:t>
            </w:r>
          </w:p>
        </w:tc>
      </w:tr>
      <w:tr w:rsidR="00105C96" w14:paraId="3A03BCAE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E1C85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8E8EA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Практическая значимость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C479B" w14:textId="77777777" w:rsidR="00105C96" w:rsidRDefault="00105C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Профилактические мероприятия организуются вне стен учреждения, в условиях, привычных для целевой группы</w:t>
            </w:r>
          </w:p>
        </w:tc>
      </w:tr>
      <w:tr w:rsidR="00105C96" w14:paraId="24E53A3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A41F8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18A01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82A12" w14:textId="77777777" w:rsidR="00105C96" w:rsidRDefault="00105C96">
            <w:pPr>
              <w:pStyle w:val="ac"/>
              <w:shd w:val="clear" w:color="auto" w:fill="FFFFFF"/>
              <w:spacing w:before="0" w:beforeAutospacing="0" w:after="360" w:afterAutospacing="0"/>
              <w:jc w:val="both"/>
              <w:rPr>
                <w:color w:val="262626"/>
                <w:sz w:val="28"/>
                <w:szCs w:val="28"/>
                <w:lang w:eastAsia="en-US"/>
              </w:rPr>
            </w:pPr>
            <w:r>
              <w:rPr>
                <w:rFonts w:ascii="PT Sans" w:hAnsi="PT Sans"/>
                <w:color w:val="262626"/>
                <w:lang w:eastAsia="en-US"/>
              </w:rPr>
              <w:t>«</w:t>
            </w:r>
            <w:r>
              <w:rPr>
                <w:color w:val="262626"/>
                <w:sz w:val="28"/>
                <w:szCs w:val="28"/>
                <w:lang w:eastAsia="en-US"/>
              </w:rPr>
              <w:t>Волонтёры серебряного возраста» заключается в бурном развитии в последние годы геронтоволонтёрства, постоянно возрастающим количеством активных пожилых граждан на фоне увеличения общего их числа. Несмотря на то, что у данной социальной группы не хватает необходимых знаний, навыков и практик в оказании такой помощи, значительная часть пожилых граждан чувствуют в себе большой потенциал, активно берётся за любые возможности, позволяющие проявлять инициативу. В связи с этим есть реальная потребность в постоянном расширении форм занятости и направлений деятельности лиц старшего возраста, занимающихся добровольчеством, связанных единой целью.</w:t>
            </w:r>
          </w:p>
          <w:p w14:paraId="2B02C8FC" w14:textId="77777777" w:rsidR="00105C96" w:rsidRDefault="00105C96">
            <w:pPr>
              <w:pStyle w:val="ac"/>
              <w:shd w:val="clear" w:color="auto" w:fill="FFFFFF"/>
              <w:spacing w:before="0" w:beforeAutospacing="0" w:after="360" w:afterAutospacing="0"/>
              <w:jc w:val="both"/>
              <w:rPr>
                <w:color w:val="262626"/>
                <w:sz w:val="28"/>
                <w:szCs w:val="28"/>
                <w:lang w:eastAsia="en-US"/>
              </w:rPr>
            </w:pPr>
            <w:r>
              <w:rPr>
                <w:color w:val="262626"/>
                <w:sz w:val="28"/>
                <w:szCs w:val="28"/>
                <w:lang w:eastAsia="en-US"/>
              </w:rPr>
              <w:t> Участие в  геронтоволонтёрском движении позволит гражданам пожилого возраста, чувствующим в себе физические и моральные силы, реализовать свой внутренний потенциал, накопленный жизненный опыт, категориям граждан – получателям услуг – получить необходимую помощь, повысить качество жизни, снизить внутреннее психологическое напряжение, что в свою очередь, будет способствовать снижению социальной напряжённости в целом.</w:t>
            </w:r>
          </w:p>
        </w:tc>
      </w:tr>
      <w:tr w:rsidR="00105C96" w14:paraId="48AF6F8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76BE9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37CE6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B4053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357201,г.Ставропольский край, г. Минеральные Воды, ул. Фрунзе д.52</w:t>
            </w:r>
          </w:p>
        </w:tc>
      </w:tr>
      <w:tr w:rsidR="00105C96" w14:paraId="03202FD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F49A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267E6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8C5FB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8(87922)7-67-36</w:t>
            </w:r>
          </w:p>
        </w:tc>
      </w:tr>
      <w:tr w:rsidR="00105C96" w14:paraId="6E1EBB3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6FB55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4AB45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B5A2A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мцсон.рф</w:t>
            </w:r>
          </w:p>
        </w:tc>
      </w:tr>
      <w:tr w:rsidR="00105C96" w14:paraId="7280D79F" w14:textId="77777777">
        <w:trPr>
          <w:trHeight w:val="401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5BDD" w14:textId="77777777" w:rsidR="00105C96" w:rsidRDefault="00105C96">
            <w:pPr>
              <w:spacing w:line="252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E0553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8F2B67" w14:textId="77777777" w:rsidR="00105C96" w:rsidRDefault="00105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" w:history="1">
              <w:r>
                <w:rPr>
                  <w:rStyle w:val="ae"/>
                  <w:rFonts w:ascii="Times New Roman" w:hAnsi="Times New Roman" w:cs="Times New Roman"/>
                  <w:sz w:val="28"/>
                  <w:szCs w:val="28"/>
                  <w:lang w:val="en-US"/>
                </w:rPr>
                <w:t>cson</w:t>
              </w:r>
              <w:r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16@</w:t>
              </w:r>
              <w:r>
                <w:rPr>
                  <w:rStyle w:val="ae"/>
                  <w:rFonts w:ascii="Times New Roman" w:hAnsi="Times New Roman" w:cs="Times New Roman"/>
                  <w:sz w:val="28"/>
                  <w:szCs w:val="28"/>
                  <w:lang w:val="en-US"/>
                </w:rPr>
                <w:t>minsoc</w:t>
              </w:r>
              <w:r>
                <w:rPr>
                  <w:rStyle w:val="ae"/>
                  <w:rFonts w:ascii="Times New Roman" w:hAnsi="Times New Roman" w:cs="Times New Roman"/>
                  <w:sz w:val="28"/>
                  <w:szCs w:val="28"/>
                </w:rPr>
                <w:t>26.</w:t>
              </w:r>
              <w:r>
                <w:rPr>
                  <w:rStyle w:val="ae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</w:hyperlink>
          </w:p>
        </w:tc>
      </w:tr>
      <w:tr w:rsidR="00105C96" w14:paraId="12C9B6A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CDA5C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1CEF7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учреждения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DC7DF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Чистякова Елена Викторовна</w:t>
            </w:r>
          </w:p>
        </w:tc>
      </w:tr>
      <w:tr w:rsidR="00105C96" w14:paraId="54C38F04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16CF3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6D9446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Куратор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E0DC9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 Мельникова О.В.</w:t>
            </w:r>
          </w:p>
        </w:tc>
      </w:tr>
      <w:tr w:rsidR="00105C96" w14:paraId="5000D4B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72BA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84774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E69C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 отделения социального обслуживания на дому Митрофанова Т.Г.</w:t>
            </w:r>
          </w:p>
        </w:tc>
      </w:tr>
      <w:tr w:rsidR="00105C96" w14:paraId="13EDD7C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DA62E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1EE9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создания инновационного проекта и реквизиты приказа о его внедрении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678F37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директора учреждения  от 05.06.2024 г.№156</w:t>
            </w:r>
          </w:p>
        </w:tc>
      </w:tr>
      <w:tr w:rsidR="00105C96" w14:paraId="7D68B7D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C6409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66638" w14:textId="77777777" w:rsidR="00105C96" w:rsidRDefault="00105C96">
            <w:pPr>
              <w:spacing w:after="255" w:line="24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Целевая аудитория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C279E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получатели социальных услуг в форме социального обслуживания на дому</w:t>
            </w:r>
          </w:p>
        </w:tc>
      </w:tr>
      <w:tr w:rsidR="00105C96" w14:paraId="2009E011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3622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C38DA5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Продолжительность реализации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DBDDE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Бессрочно</w:t>
            </w:r>
          </w:p>
        </w:tc>
      </w:tr>
      <w:tr w:rsidR="00105C96" w14:paraId="1BC767C8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5ADAA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2328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Используемые ресурсы: 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8B8D" w14:textId="77777777" w:rsidR="00105C96" w:rsidRDefault="00105C9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C96" w14:paraId="1813F0B9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5290A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4461E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Кадровые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2AC6F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 по охране труда Кукота П.А., техник Давиденко И.М., программист Чистяков С.В.,</w:t>
            </w:r>
          </w:p>
          <w:p w14:paraId="08FE1FBB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Инструктор по лечебной физкультуре социально-оздоровительного отделения  Ситников В.Н., юрисконсульт Исмайлов Э.Р.</w:t>
            </w:r>
          </w:p>
        </w:tc>
      </w:tr>
      <w:tr w:rsidR="00105C96" w14:paraId="62D061DB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6ADFE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B960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Материально-технические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D5205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помещение для встреч волонтеров, транспорт для подвоза в сельские поселения. Технические ресурсы: компьютерная техника. Интернет ресурсы: группа в сети ВК</w:t>
            </w:r>
          </w:p>
        </w:tc>
      </w:tr>
      <w:tr w:rsidR="00105C96" w14:paraId="0E7CF1DF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6F8CE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3E668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Финансовые, в том числе по  источникам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AE917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Внебюджетные средства</w:t>
            </w:r>
          </w:p>
        </w:tc>
      </w:tr>
      <w:tr w:rsidR="00105C96" w14:paraId="6447E8D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7BBAB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9026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Описание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D366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Серебряные» волонтеры выступают курьерами-распространителями информационных кейсов по безопасному поведению в различных сферах жизнедеятельности: в быту, обществе, в финансовых и правовых вопросах, здоровье-сбережении. Все волонтеры проходят обучающие семинары по различным направлениям обеспечения безопасности и отработке навыков коммуникации. Информационные кейсы с памятками, листовками и брошюрами формируются из материалов, которые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предоставляют межведомственные учреждения и организации, занимающиеся обеспечением безопасности, также информационные материалы разрабатываются и самими волонтерами при содействии специалистов учреждения. Распространяют информационные кейсы «серебряные» курьеры безопасности среди своих сверстников: соседей, знакомых и родственников, получателей социальных услуг</w:t>
            </w:r>
          </w:p>
        </w:tc>
      </w:tr>
      <w:tr w:rsidR="00105C96" w14:paraId="39C6B90D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C5274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B3F785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B78D0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информированности пожилых людей, проживающих на территории Минераловодского муниципального округа, о правилах безопасного поведения в различных жизненных ситуациях.</w:t>
            </w:r>
          </w:p>
        </w:tc>
      </w:tr>
      <w:tr w:rsidR="00105C96" w14:paraId="343BC1D6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5FA5F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2CF66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616E" w14:textId="77777777" w:rsidR="00105C96" w:rsidRDefault="00105C96">
            <w:pPr>
              <w:spacing w:line="240" w:lineRule="auto"/>
              <w:jc w:val="both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1.Информирование граждан старшего возраста о возможных путях получения своевременной помощи при возникновении несчастных случаев.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2. Вовлечение людей старшего возраста в добровольческую деятельность.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3. Разработка информационных материалов для людей старшего возраста о правилах безопасного поведения в различных жизненных ситуациях.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  <w:p w14:paraId="4B05AFF2" w14:textId="77777777" w:rsidR="00105C96" w:rsidRDefault="00105C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05C96" w14:paraId="38781613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104C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6207B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78E5AD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1.Благодаря информационному сопровождению к проблеме безопасности пожилых людей привлечено общественное внимание. </w:t>
            </w:r>
          </w:p>
          <w:p w14:paraId="410FF344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Люди старшего возраста, задействованные в качестве волонтеров, получили возможность реализовать личностные ресурсы и стать востребованными. </w:t>
            </w:r>
          </w:p>
          <w:p w14:paraId="1BF4543E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Пожилые люди, получившие информационные пакеты, могут изучать памятки и листовки в домашней обстановке, перечитывать и восполнять информацию, если что-то забыли. Также у них, благодаря информационным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материалам, есть алгоритм действий и контактные данные учреждений, которые могут помочь в различных экстренных ситуациях.</w:t>
            </w:r>
          </w:p>
          <w:p w14:paraId="07508E84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 100% участников повысился уровень осведомленности в области обеспечения безопасности, наглядно информированы о способах безопасного поведения и путях получения</w:t>
            </w:r>
          </w:p>
        </w:tc>
      </w:tr>
      <w:tr w:rsidR="00105C96" w14:paraId="5914D440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B29D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1777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Периодичность отчетности о результатах внедрения проекта 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8EF66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Ежеквартальная, годовая</w:t>
            </w:r>
          </w:p>
        </w:tc>
      </w:tr>
      <w:tr w:rsidR="00105C96" w14:paraId="506674FA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1F7DEF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EF5C4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Формы внедрения инновации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74609" w14:textId="77777777" w:rsidR="00105C96" w:rsidRDefault="00105C9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Индивидуальная, групповая</w:t>
            </w:r>
          </w:p>
        </w:tc>
      </w:tr>
      <w:tr w:rsidR="00105C96" w14:paraId="6F85001C" w14:textId="7777777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26D05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D1642" w14:textId="77777777" w:rsidR="00105C96" w:rsidRDefault="00105C96">
            <w:pPr>
              <w:spacing w:line="240" w:lineRule="auto"/>
              <w:jc w:val="both"/>
              <w:rPr>
                <w:rFonts w:ascii="Times New Roman" w:eastAsia="Droid Sans Fallback" w:hAnsi="Times New Roman" w:cs="Times New Roman"/>
                <w:sz w:val="28"/>
                <w:szCs w:val="28"/>
                <w:lang w:eastAsia="zh-CN" w:bidi="hi-IN"/>
              </w:rPr>
            </w:pPr>
            <w:r>
              <w:rPr>
                <w:rFonts w:ascii="Times New Roman" w:eastAsia="Droid Sans Fallback" w:hAnsi="Times New Roman" w:cs="Times New Roman"/>
                <w:sz w:val="28"/>
                <w:szCs w:val="28"/>
                <w:shd w:val="clear" w:color="auto" w:fill="FFFFFF"/>
                <w:lang w:eastAsia="zh-CN" w:bidi="hi-IN"/>
              </w:rPr>
              <w:t>Индикаторы и показатели эффективности инновационной технологии</w:t>
            </w:r>
          </w:p>
        </w:tc>
        <w:tc>
          <w:tcPr>
            <w:tcW w:w="5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BB9B8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Выявление уровня достигнутых результатов осуществляется через:</w:t>
            </w:r>
          </w:p>
          <w:p w14:paraId="20609639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анкетирования по количественным и качественным показателям;</w:t>
            </w:r>
          </w:p>
          <w:p w14:paraId="346FBC09" w14:textId="77777777" w:rsidR="00105C96" w:rsidRDefault="00105C96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-наблюдения и беседы;</w:t>
            </w:r>
          </w:p>
          <w:p w14:paraId="3D8D6901" w14:textId="77777777" w:rsidR="00105C96" w:rsidRDefault="00105C96">
            <w:pPr>
              <w:widowControl w:val="0"/>
              <w:suppressAutoHyphens/>
              <w:spacing w:line="240" w:lineRule="auto"/>
              <w:ind w:right="9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-анализ результатов работы</w:t>
            </w:r>
          </w:p>
          <w:p w14:paraId="75022CFE" w14:textId="77777777" w:rsidR="00105C96" w:rsidRDefault="00105C96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Восстановление двигательных функций. </w:t>
            </w:r>
          </w:p>
        </w:tc>
      </w:tr>
    </w:tbl>
    <w:p w14:paraId="5C622B7B" w14:textId="77777777" w:rsidR="00105C96" w:rsidRDefault="00105C96" w:rsidP="00105C96">
      <w:pPr>
        <w:spacing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3D2AEA85" w14:textId="77777777" w:rsidR="00105C96" w:rsidRDefault="00105C96" w:rsidP="00105C96">
      <w:pPr>
        <w:spacing w:line="240" w:lineRule="auto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1932E352" w14:textId="77777777" w:rsidR="0054769C" w:rsidRDefault="0054769C"/>
    <w:sectPr w:rsidR="0054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Droid Sans Fallback">
    <w:altName w:val="MS Mincho"/>
    <w:charset w:val="8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2FB"/>
    <w:rsid w:val="00105C96"/>
    <w:rsid w:val="003F06F7"/>
    <w:rsid w:val="004662FB"/>
    <w:rsid w:val="0050704D"/>
    <w:rsid w:val="0054769C"/>
    <w:rsid w:val="007A6A84"/>
    <w:rsid w:val="007E4374"/>
    <w:rsid w:val="00C42544"/>
    <w:rsid w:val="00D9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1DE8B6-DF0D-456D-A5C3-6B037FEA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5C96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4662F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62F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662F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62F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62F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62F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62F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62F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62F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62F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62F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4662F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62F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62F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62F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62F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62F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62F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62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62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62F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62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62FB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62F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4662FB"/>
    <w:pPr>
      <w:spacing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4662F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4662F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4662F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4662FB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105C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table" w:styleId="ad">
    <w:name w:val="Table Grid"/>
    <w:basedOn w:val="a1"/>
    <w:uiPriority w:val="39"/>
    <w:rsid w:val="00105C96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105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on16@minsoc2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766</Words>
  <Characters>4369</Characters>
  <Application>Microsoft Office Word</Application>
  <DocSecurity>0</DocSecurity>
  <Lines>36</Lines>
  <Paragraphs>10</Paragraphs>
  <ScaleCrop>false</ScaleCrop>
  <Company/>
  <LinksUpToDate>false</LinksUpToDate>
  <CharactersWithSpaces>5125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2026-07-16T13:12:00Z</dcterms:created>
  <dcterms:modified xsi:type="dcterms:W3CDTF">2026-07-16T13:12:00Z</dcterms:modified>
</cp:coreProperties>
</file>